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F39A3" w:rsidRPr="00DF39A3" w:rsidRDefault="00DF39A3" w:rsidP="00DF39A3">
      <w:pPr>
        <w:spacing w:line="480" w:lineRule="auto"/>
        <w:rPr>
          <w:rFonts w:ascii="Times New Roman" w:hAnsi="Times New Roman" w:cs="Times New Roman"/>
          <w:sz w:val="24"/>
          <w:szCs w:val="24"/>
        </w:rPr>
      </w:pPr>
    </w:p>
    <w:p w:rsidR="00DF39A3" w:rsidRPr="00DF39A3" w:rsidRDefault="00DF39A3" w:rsidP="00DF39A3">
      <w:pPr>
        <w:spacing w:line="480" w:lineRule="auto"/>
        <w:rPr>
          <w:rFonts w:ascii="Times New Roman" w:hAnsi="Times New Roman" w:cs="Times New Roman"/>
          <w:sz w:val="24"/>
          <w:szCs w:val="24"/>
        </w:rPr>
      </w:pPr>
    </w:p>
    <w:p w:rsidR="00DF39A3" w:rsidRPr="00DF39A3" w:rsidRDefault="00DF39A3" w:rsidP="00DF39A3">
      <w:pPr>
        <w:spacing w:line="480" w:lineRule="auto"/>
        <w:rPr>
          <w:rFonts w:ascii="Times New Roman" w:hAnsi="Times New Roman" w:cs="Times New Roman"/>
          <w:sz w:val="24"/>
          <w:szCs w:val="24"/>
        </w:rPr>
      </w:pPr>
    </w:p>
    <w:p w:rsidR="00DF39A3" w:rsidRPr="00DF39A3" w:rsidRDefault="00DF39A3" w:rsidP="00DF39A3">
      <w:pPr>
        <w:spacing w:line="480" w:lineRule="auto"/>
        <w:rPr>
          <w:rFonts w:ascii="Times New Roman" w:hAnsi="Times New Roman" w:cs="Times New Roman"/>
          <w:sz w:val="24"/>
          <w:szCs w:val="24"/>
        </w:rPr>
      </w:pPr>
    </w:p>
    <w:p w:rsidR="00DF39A3" w:rsidRPr="00DF39A3" w:rsidRDefault="00DF39A3" w:rsidP="00DF39A3">
      <w:pPr>
        <w:spacing w:line="480" w:lineRule="auto"/>
        <w:rPr>
          <w:rFonts w:ascii="Times New Roman" w:hAnsi="Times New Roman" w:cs="Times New Roman"/>
          <w:sz w:val="24"/>
          <w:szCs w:val="24"/>
        </w:rPr>
      </w:pPr>
    </w:p>
    <w:p w:rsidR="00DF39A3" w:rsidRPr="00DF39A3" w:rsidRDefault="00DF39A3" w:rsidP="00DF39A3">
      <w:pPr>
        <w:spacing w:line="480" w:lineRule="auto"/>
        <w:jc w:val="center"/>
        <w:rPr>
          <w:rFonts w:ascii="Times New Roman" w:hAnsi="Times New Roman" w:cs="Times New Roman"/>
          <w:sz w:val="24"/>
          <w:szCs w:val="24"/>
        </w:rPr>
      </w:pPr>
      <w:r w:rsidRPr="00DF39A3">
        <w:rPr>
          <w:rFonts w:ascii="Times New Roman" w:hAnsi="Times New Roman" w:cs="Times New Roman"/>
          <w:sz w:val="24"/>
          <w:szCs w:val="24"/>
        </w:rPr>
        <w:t>Analyze Roles and Responsibilities for Compliance</w:t>
      </w:r>
    </w:p>
    <w:p w:rsidR="00DF39A3" w:rsidRPr="00DF39A3" w:rsidRDefault="00DF39A3" w:rsidP="00DF39A3">
      <w:pPr>
        <w:spacing w:line="480" w:lineRule="auto"/>
        <w:jc w:val="center"/>
        <w:rPr>
          <w:rFonts w:ascii="Times New Roman" w:hAnsi="Times New Roman" w:cs="Times New Roman"/>
          <w:sz w:val="24"/>
          <w:szCs w:val="24"/>
        </w:rPr>
      </w:pPr>
      <w:r w:rsidRPr="00DF39A3">
        <w:rPr>
          <w:rFonts w:ascii="Times New Roman" w:hAnsi="Times New Roman" w:cs="Times New Roman"/>
          <w:sz w:val="24"/>
          <w:szCs w:val="24"/>
        </w:rPr>
        <w:t>Name</w:t>
      </w:r>
    </w:p>
    <w:p w:rsidR="00DF39A3" w:rsidRPr="00DF39A3" w:rsidRDefault="00DF39A3" w:rsidP="00DF39A3">
      <w:pPr>
        <w:spacing w:line="480" w:lineRule="auto"/>
        <w:jc w:val="center"/>
        <w:rPr>
          <w:rFonts w:ascii="Times New Roman" w:hAnsi="Times New Roman" w:cs="Times New Roman"/>
          <w:sz w:val="24"/>
          <w:szCs w:val="24"/>
        </w:rPr>
      </w:pPr>
      <w:r w:rsidRPr="00DF39A3">
        <w:rPr>
          <w:rFonts w:ascii="Times New Roman" w:hAnsi="Times New Roman" w:cs="Times New Roman"/>
          <w:sz w:val="24"/>
          <w:szCs w:val="24"/>
        </w:rPr>
        <w:t>Institution</w:t>
      </w:r>
    </w:p>
    <w:p w:rsidR="00DF39A3" w:rsidRPr="00DF39A3" w:rsidRDefault="00DF39A3" w:rsidP="00DF39A3">
      <w:pPr>
        <w:spacing w:line="480" w:lineRule="auto"/>
        <w:ind w:firstLine="720"/>
        <w:rPr>
          <w:rFonts w:ascii="Times New Roman" w:hAnsi="Times New Roman" w:cs="Times New Roman"/>
          <w:i/>
          <w:sz w:val="24"/>
          <w:szCs w:val="24"/>
        </w:rPr>
      </w:pPr>
    </w:p>
    <w:p w:rsidR="00DF39A3" w:rsidRPr="00DF39A3" w:rsidRDefault="00DF39A3" w:rsidP="00DF39A3">
      <w:pPr>
        <w:spacing w:line="480" w:lineRule="auto"/>
        <w:ind w:firstLine="720"/>
        <w:rPr>
          <w:rFonts w:ascii="Times New Roman" w:hAnsi="Times New Roman" w:cs="Times New Roman"/>
          <w:i/>
          <w:sz w:val="24"/>
          <w:szCs w:val="24"/>
        </w:rPr>
      </w:pPr>
    </w:p>
    <w:p w:rsidR="00DF39A3" w:rsidRPr="00DF39A3" w:rsidRDefault="00DF39A3" w:rsidP="00DF39A3">
      <w:pPr>
        <w:spacing w:line="480" w:lineRule="auto"/>
        <w:ind w:firstLine="720"/>
        <w:rPr>
          <w:rFonts w:ascii="Times New Roman" w:hAnsi="Times New Roman" w:cs="Times New Roman"/>
          <w:i/>
          <w:sz w:val="24"/>
          <w:szCs w:val="24"/>
        </w:rPr>
      </w:pPr>
    </w:p>
    <w:p w:rsidR="00DF39A3" w:rsidRPr="00DF39A3" w:rsidRDefault="00DF39A3" w:rsidP="00DF39A3">
      <w:pPr>
        <w:spacing w:line="480" w:lineRule="auto"/>
        <w:ind w:firstLine="720"/>
        <w:rPr>
          <w:rFonts w:ascii="Times New Roman" w:hAnsi="Times New Roman" w:cs="Times New Roman"/>
          <w:i/>
          <w:sz w:val="24"/>
          <w:szCs w:val="24"/>
        </w:rPr>
      </w:pPr>
    </w:p>
    <w:p w:rsidR="00DF39A3" w:rsidRPr="00DF39A3" w:rsidRDefault="00DF39A3" w:rsidP="00DF39A3">
      <w:pPr>
        <w:spacing w:line="480" w:lineRule="auto"/>
        <w:ind w:firstLine="720"/>
        <w:rPr>
          <w:rFonts w:ascii="Times New Roman" w:hAnsi="Times New Roman" w:cs="Times New Roman"/>
          <w:i/>
          <w:sz w:val="24"/>
          <w:szCs w:val="24"/>
        </w:rPr>
      </w:pPr>
    </w:p>
    <w:p w:rsidR="00DF39A3" w:rsidRPr="00DF39A3" w:rsidRDefault="00DF39A3" w:rsidP="00DF39A3">
      <w:pPr>
        <w:spacing w:line="480" w:lineRule="auto"/>
        <w:ind w:firstLine="720"/>
        <w:rPr>
          <w:rFonts w:ascii="Times New Roman" w:hAnsi="Times New Roman" w:cs="Times New Roman"/>
          <w:i/>
          <w:sz w:val="24"/>
          <w:szCs w:val="24"/>
        </w:rPr>
      </w:pPr>
    </w:p>
    <w:p w:rsidR="00DF39A3" w:rsidRPr="00DF39A3" w:rsidRDefault="00DF39A3" w:rsidP="00DF39A3">
      <w:pPr>
        <w:spacing w:line="480" w:lineRule="auto"/>
        <w:ind w:firstLine="720"/>
        <w:rPr>
          <w:rFonts w:ascii="Times New Roman" w:hAnsi="Times New Roman" w:cs="Times New Roman"/>
          <w:i/>
          <w:sz w:val="24"/>
          <w:szCs w:val="24"/>
        </w:rPr>
      </w:pPr>
    </w:p>
    <w:p w:rsidR="00DF39A3" w:rsidRPr="00DF39A3" w:rsidRDefault="00DF39A3" w:rsidP="00DF39A3">
      <w:pPr>
        <w:spacing w:line="480" w:lineRule="auto"/>
        <w:ind w:firstLine="720"/>
        <w:rPr>
          <w:rFonts w:ascii="Times New Roman" w:hAnsi="Times New Roman" w:cs="Times New Roman"/>
          <w:i/>
          <w:sz w:val="24"/>
          <w:szCs w:val="24"/>
        </w:rPr>
      </w:pPr>
    </w:p>
    <w:p w:rsidR="00DF39A3" w:rsidRPr="00DF39A3" w:rsidRDefault="00DF39A3" w:rsidP="00DF39A3">
      <w:pPr>
        <w:spacing w:line="480" w:lineRule="auto"/>
        <w:ind w:firstLine="720"/>
        <w:rPr>
          <w:rFonts w:ascii="Times New Roman" w:hAnsi="Times New Roman" w:cs="Times New Roman"/>
          <w:i/>
          <w:sz w:val="24"/>
          <w:szCs w:val="24"/>
        </w:rPr>
      </w:pPr>
    </w:p>
    <w:p w:rsidR="00DF39A3" w:rsidRPr="00DF39A3" w:rsidRDefault="00DF39A3" w:rsidP="00DF39A3">
      <w:pPr>
        <w:pStyle w:val="ListParagraph"/>
        <w:spacing w:line="480" w:lineRule="auto"/>
        <w:ind w:left="1080"/>
        <w:jc w:val="center"/>
        <w:rPr>
          <w:rFonts w:ascii="Times New Roman" w:hAnsi="Times New Roman" w:cs="Times New Roman"/>
          <w:b/>
          <w:sz w:val="24"/>
          <w:szCs w:val="24"/>
        </w:rPr>
      </w:pPr>
      <w:r w:rsidRPr="00DF39A3">
        <w:rPr>
          <w:rFonts w:ascii="Times New Roman" w:hAnsi="Times New Roman" w:cs="Times New Roman"/>
          <w:b/>
          <w:sz w:val="24"/>
          <w:szCs w:val="24"/>
        </w:rPr>
        <w:lastRenderedPageBreak/>
        <w:t>I. Analyze Roles and Responsibilities for Compliance</w:t>
      </w:r>
    </w:p>
    <w:p w:rsidR="00DF39A3" w:rsidRPr="00DF39A3" w:rsidRDefault="00DF39A3" w:rsidP="00DF39A3">
      <w:pPr>
        <w:spacing w:line="480" w:lineRule="auto"/>
        <w:rPr>
          <w:rFonts w:ascii="Times New Roman" w:hAnsi="Times New Roman" w:cs="Times New Roman"/>
          <w:sz w:val="24"/>
          <w:szCs w:val="24"/>
        </w:rPr>
      </w:pPr>
      <w:r w:rsidRPr="00DF39A3">
        <w:rPr>
          <w:rFonts w:ascii="Times New Roman" w:hAnsi="Times New Roman" w:cs="Times New Roman"/>
          <w:sz w:val="24"/>
          <w:szCs w:val="24"/>
        </w:rPr>
        <w:t xml:space="preserve"> Examine the types of decisions financial managers make. How are these decisions related to the primary objective of financial managers?</w:t>
      </w:r>
    </w:p>
    <w:p w:rsidR="00DD346B" w:rsidRDefault="00DF39A3" w:rsidP="00DF39A3">
      <w:pPr>
        <w:spacing w:line="480" w:lineRule="auto"/>
        <w:ind w:firstLine="720"/>
        <w:rPr>
          <w:rFonts w:ascii="Times New Roman" w:hAnsi="Times New Roman" w:cs="Times New Roman"/>
          <w:sz w:val="24"/>
          <w:szCs w:val="24"/>
        </w:rPr>
      </w:pPr>
      <w:r w:rsidRPr="00DF39A3">
        <w:rPr>
          <w:rFonts w:ascii="Times New Roman" w:hAnsi="Times New Roman" w:cs="Times New Roman"/>
          <w:sz w:val="24"/>
          <w:szCs w:val="24"/>
        </w:rPr>
        <w:t xml:space="preserve">There are a couple of decisions that financial managers makes. These decisions include: Investment, financing and divided decisions.  Investment decision also known as capital budgeting involves the finance manager to select all types of assets which firm intends to invest its funds. Within the first decision is investment decision whereby finance manager is responsible for selecting assets in which the firm’s fund will be invested. They also provide options on where organizational funds need to be invested by selecting and deciding the best appropriate investment to make.  Finance manager helps firms in investing its finance and acquiring both current and non-current assets. </w:t>
      </w:r>
    </w:p>
    <w:p w:rsidR="00DF39A3" w:rsidRPr="00DF39A3" w:rsidRDefault="00DF39A3" w:rsidP="00DF39A3">
      <w:pPr>
        <w:spacing w:line="480" w:lineRule="auto"/>
        <w:ind w:firstLine="720"/>
        <w:rPr>
          <w:rFonts w:ascii="Times New Roman" w:hAnsi="Times New Roman" w:cs="Times New Roman"/>
          <w:sz w:val="24"/>
          <w:szCs w:val="24"/>
        </w:rPr>
      </w:pPr>
      <w:r w:rsidRPr="00DF39A3">
        <w:rPr>
          <w:rFonts w:ascii="Times New Roman" w:hAnsi="Times New Roman" w:cs="Times New Roman"/>
          <w:sz w:val="24"/>
          <w:szCs w:val="24"/>
        </w:rPr>
        <w:t>There are some factors that finance manager considers when making an investment/ capital budgeting investment. These factors are projects cash flows, return on investment and the risks associated with use of organizational funds on investment (Samikish, 2013).  Whenever, the organization wants to invest huge funds, the finance manage considers amount to be spend on investment before investing and the cash to be generated after investment. The manager keenly assesses the rate of return to be brought back by a firm inform of income at the end of a project. Finance manager is helps the firm to assess the degree of risks involved in the company.</w:t>
      </w:r>
    </w:p>
    <w:p w:rsidR="00DF39A3" w:rsidRPr="00DF39A3" w:rsidRDefault="00DF39A3" w:rsidP="00DF39A3">
      <w:pPr>
        <w:spacing w:line="480" w:lineRule="auto"/>
        <w:ind w:firstLine="720"/>
        <w:rPr>
          <w:rFonts w:ascii="Times New Roman" w:hAnsi="Times New Roman" w:cs="Times New Roman"/>
          <w:sz w:val="24"/>
          <w:szCs w:val="24"/>
        </w:rPr>
      </w:pPr>
      <w:r w:rsidRPr="00DF39A3">
        <w:rPr>
          <w:rFonts w:ascii="Times New Roman" w:hAnsi="Times New Roman" w:cs="Times New Roman"/>
          <w:sz w:val="24"/>
          <w:szCs w:val="24"/>
        </w:rPr>
        <w:t xml:space="preserve">The second decision is financing decision whereby finance manager decides on the source of finance.  The finance manager come up with financial decision on how to raise fund for the proposed projects that is either owners or borrowed funds shares and debentures and helps in determining which how much the firms need to expect from each source . The third type of </w:t>
      </w:r>
      <w:r w:rsidRPr="00DF39A3">
        <w:rPr>
          <w:rFonts w:ascii="Times New Roman" w:hAnsi="Times New Roman" w:cs="Times New Roman"/>
          <w:sz w:val="24"/>
          <w:szCs w:val="24"/>
        </w:rPr>
        <w:lastRenderedPageBreak/>
        <w:t>decision is the dividend decision that involves the finance manager to decide on how surplus fund is distributed like allocating the profit to the employees, creditors and shareholders. The finance manager here needs to keep investment opportunities and firm’s growth plan in mind.</w:t>
      </w:r>
    </w:p>
    <w:p w:rsidR="00DF39A3" w:rsidRPr="00DF39A3" w:rsidRDefault="00DF39A3" w:rsidP="00DF39A3">
      <w:pPr>
        <w:spacing w:line="480" w:lineRule="auto"/>
        <w:ind w:firstLine="720"/>
        <w:rPr>
          <w:rFonts w:ascii="Times New Roman" w:hAnsi="Times New Roman" w:cs="Times New Roman"/>
          <w:i/>
          <w:sz w:val="24"/>
          <w:szCs w:val="24"/>
        </w:rPr>
      </w:pPr>
      <w:r w:rsidRPr="00DF39A3">
        <w:rPr>
          <w:rFonts w:ascii="Times New Roman" w:hAnsi="Times New Roman" w:cs="Times New Roman"/>
          <w:i/>
          <w:sz w:val="24"/>
          <w:szCs w:val="24"/>
        </w:rPr>
        <w:t>B. Analyze the various ethical issues a financial manager could potentially face and how these could be handled.</w:t>
      </w:r>
    </w:p>
    <w:p w:rsidR="00DF39A3" w:rsidRPr="00DF39A3" w:rsidRDefault="00DF39A3" w:rsidP="00DF39A3">
      <w:pPr>
        <w:spacing w:line="480" w:lineRule="auto"/>
        <w:ind w:firstLine="720"/>
        <w:rPr>
          <w:rFonts w:ascii="Times New Roman" w:hAnsi="Times New Roman" w:cs="Times New Roman"/>
          <w:sz w:val="24"/>
          <w:szCs w:val="24"/>
        </w:rPr>
      </w:pPr>
      <w:r w:rsidRPr="00DF39A3">
        <w:rPr>
          <w:rFonts w:ascii="Times New Roman" w:hAnsi="Times New Roman" w:cs="Times New Roman"/>
          <w:sz w:val="24"/>
          <w:szCs w:val="24"/>
        </w:rPr>
        <w:t>According to Basu (2017) there different ethical issues that face the finance manager are accuracy, transparency and integrity. Firstly, the finance manager is faced by issues of accuracy in accounting for the funds in the firms like financial frauds and accounting errors that translate false financial figures of the firm. To deal handle issue of accuracy, the finance manager need to adhere to the ethics of code in order to maintain accurate records and control of financial documents based on the accepted principles of accounting. Secondly the issues of transparency are a challenge to the financial manager.  This problems results change in ranks of senior  executive , losses and buyout offers and failure to disclose all the financial information and materials concerning the company. To deal with this issue the finance manager need to follow regulatory  requirements that requires the firms to provide periodic financial statements with full disclosure related to the organizational funds. Thirdly is the issue of integrity whereby some mangers allows for the prejudice, conflicts and bias so that they may influence their actions. To handle the issues of integrity should the finance manager need to strive for unimpeachable integrity so that they can be trusted by customers, employees and shareholders.</w:t>
      </w:r>
    </w:p>
    <w:p w:rsidR="00DF39A3" w:rsidRPr="00DF39A3" w:rsidRDefault="00DF39A3" w:rsidP="00DF39A3">
      <w:pPr>
        <w:spacing w:line="480" w:lineRule="auto"/>
        <w:ind w:firstLine="720"/>
        <w:rPr>
          <w:rFonts w:ascii="Times New Roman" w:hAnsi="Times New Roman" w:cs="Times New Roman"/>
          <w:i/>
          <w:sz w:val="24"/>
          <w:szCs w:val="24"/>
        </w:rPr>
      </w:pPr>
      <w:r w:rsidRPr="00DF39A3">
        <w:rPr>
          <w:rFonts w:ascii="Times New Roman" w:hAnsi="Times New Roman" w:cs="Times New Roman"/>
          <w:i/>
          <w:sz w:val="24"/>
          <w:szCs w:val="24"/>
        </w:rPr>
        <w:t>C. Compare and contrast the different federal safeguards that are in place to reduce financial reporting abuse. Why are these considered appropriate safeguards?</w:t>
      </w:r>
    </w:p>
    <w:p w:rsidR="00DF39A3" w:rsidRPr="00DF39A3" w:rsidRDefault="00DF39A3" w:rsidP="00DF39A3">
      <w:pPr>
        <w:spacing w:line="480" w:lineRule="auto"/>
        <w:ind w:firstLine="720"/>
        <w:rPr>
          <w:rFonts w:ascii="Times New Roman" w:hAnsi="Times New Roman" w:cs="Times New Roman"/>
          <w:sz w:val="24"/>
          <w:szCs w:val="24"/>
        </w:rPr>
      </w:pPr>
      <w:r w:rsidRPr="00DF39A3">
        <w:rPr>
          <w:rFonts w:ascii="Times New Roman" w:hAnsi="Times New Roman" w:cs="Times New Roman"/>
          <w:sz w:val="24"/>
          <w:szCs w:val="24"/>
        </w:rPr>
        <w:lastRenderedPageBreak/>
        <w:t>The chief financial officer act of 1990 and the Government Reform act of 1994 are some of the federal safeguards. Comparatively these two federal safeguards are similar in that, they help in the reduction of the financial reporting abuse. However, considerably they are safeguarding this abuse differently. While the chief financial officer act of 1990 operates by establishing the structure of leadership by auditing financial reports, the Government Reform act of 1994 operates by submitting financial statements prepared in previous years to account for the activities and accountability repo</w:t>
      </w:r>
      <w:bookmarkStart w:id="0" w:name="_GoBack"/>
      <w:bookmarkEnd w:id="0"/>
      <w:r w:rsidRPr="00DF39A3">
        <w:rPr>
          <w:rFonts w:ascii="Times New Roman" w:hAnsi="Times New Roman" w:cs="Times New Roman"/>
          <w:sz w:val="24"/>
          <w:szCs w:val="24"/>
        </w:rPr>
        <w:t>rts of funds.</w:t>
      </w:r>
    </w:p>
    <w:p w:rsidR="00DF39A3" w:rsidRPr="00DF39A3" w:rsidRDefault="00DF39A3" w:rsidP="00DF39A3">
      <w:pPr>
        <w:spacing w:line="480" w:lineRule="auto"/>
        <w:ind w:firstLine="720"/>
        <w:jc w:val="center"/>
        <w:rPr>
          <w:rFonts w:ascii="Times New Roman" w:hAnsi="Times New Roman" w:cs="Times New Roman"/>
          <w:b/>
          <w:sz w:val="24"/>
          <w:szCs w:val="24"/>
        </w:rPr>
      </w:pPr>
      <w:r w:rsidRPr="00DF39A3">
        <w:rPr>
          <w:rFonts w:ascii="Times New Roman" w:hAnsi="Times New Roman" w:cs="Times New Roman"/>
          <w:b/>
          <w:sz w:val="24"/>
          <w:szCs w:val="24"/>
        </w:rPr>
        <w:t>II. Investment Options</w:t>
      </w:r>
    </w:p>
    <w:p w:rsidR="00DF39A3" w:rsidRPr="00DF39A3" w:rsidRDefault="00DF39A3" w:rsidP="00DF39A3">
      <w:pPr>
        <w:pStyle w:val="ListParagraph"/>
        <w:numPr>
          <w:ilvl w:val="0"/>
          <w:numId w:val="4"/>
        </w:numPr>
        <w:spacing w:line="480" w:lineRule="auto"/>
        <w:rPr>
          <w:rFonts w:ascii="Times New Roman" w:hAnsi="Times New Roman" w:cs="Times New Roman"/>
          <w:i/>
          <w:sz w:val="24"/>
          <w:szCs w:val="24"/>
        </w:rPr>
      </w:pPr>
      <w:r w:rsidRPr="00DF39A3">
        <w:rPr>
          <w:rFonts w:ascii="Times New Roman" w:hAnsi="Times New Roman" w:cs="Times New Roman"/>
          <w:i/>
          <w:sz w:val="24"/>
          <w:szCs w:val="24"/>
        </w:rPr>
        <w:t>If a private company is “going public,” what does this mean, and how would the company do this? What are the advantages of doing this? Do you see any disadvantages? If so, what are they?</w:t>
      </w:r>
    </w:p>
    <w:p w:rsidR="00DF39A3" w:rsidRPr="00DF39A3" w:rsidRDefault="00DF39A3" w:rsidP="00DF39A3">
      <w:pPr>
        <w:spacing w:line="480" w:lineRule="auto"/>
        <w:ind w:left="360" w:firstLine="720"/>
        <w:rPr>
          <w:rFonts w:ascii="Times New Roman" w:hAnsi="Times New Roman" w:cs="Times New Roman"/>
          <w:sz w:val="24"/>
          <w:szCs w:val="24"/>
        </w:rPr>
      </w:pPr>
      <w:r w:rsidRPr="00DF39A3">
        <w:rPr>
          <w:rFonts w:ascii="Times New Roman" w:hAnsi="Times New Roman" w:cs="Times New Roman"/>
          <w:sz w:val="24"/>
          <w:szCs w:val="24"/>
        </w:rPr>
        <w:t>Going public in this case means that we had a private that has intended to open its shares globally through initial offering by the public. This is done by filing statement of registration with both commission and securities. Advantages of doing this are accessing better capital, raising share capital from existing one and getting new investors.  Disadvantages of "going public" are that the process is expensive, time consuming, loss of management control and the increased liability.</w:t>
      </w:r>
    </w:p>
    <w:p w:rsidR="00DF39A3" w:rsidRPr="00DD346B" w:rsidRDefault="00DF39A3" w:rsidP="00DF39A3">
      <w:pPr>
        <w:pStyle w:val="ListParagraph"/>
        <w:numPr>
          <w:ilvl w:val="0"/>
          <w:numId w:val="4"/>
        </w:numPr>
        <w:spacing w:line="480" w:lineRule="auto"/>
        <w:rPr>
          <w:rFonts w:ascii="Times New Roman" w:hAnsi="Times New Roman" w:cs="Times New Roman"/>
          <w:i/>
          <w:sz w:val="24"/>
          <w:szCs w:val="24"/>
        </w:rPr>
      </w:pPr>
      <w:r w:rsidRPr="00DD346B">
        <w:rPr>
          <w:rFonts w:ascii="Times New Roman" w:hAnsi="Times New Roman" w:cs="Times New Roman"/>
          <w:i/>
          <w:sz w:val="24"/>
          <w:szCs w:val="24"/>
        </w:rPr>
        <w:t>How do the largest U.S. stock markets differ? Out of those choices, which would be the smartest private investment option, in your opinion? Why?</w:t>
      </w:r>
    </w:p>
    <w:p w:rsidR="00DF39A3" w:rsidRPr="00DF39A3" w:rsidRDefault="00DF39A3" w:rsidP="00DF39A3">
      <w:pPr>
        <w:pStyle w:val="ListParagraph"/>
        <w:spacing w:line="480" w:lineRule="auto"/>
        <w:rPr>
          <w:rFonts w:ascii="Times New Roman" w:hAnsi="Times New Roman" w:cs="Times New Roman"/>
          <w:sz w:val="24"/>
          <w:szCs w:val="24"/>
        </w:rPr>
      </w:pPr>
      <w:r w:rsidRPr="00DF39A3">
        <w:rPr>
          <w:rFonts w:ascii="Times New Roman" w:hAnsi="Times New Roman" w:cs="Times New Roman"/>
          <w:sz w:val="24"/>
          <w:szCs w:val="24"/>
        </w:rPr>
        <w:t xml:space="preserve">The largest U.S stock </w:t>
      </w:r>
      <w:r w:rsidR="00C015D2" w:rsidRPr="00DF39A3">
        <w:rPr>
          <w:rFonts w:ascii="Times New Roman" w:hAnsi="Times New Roman" w:cs="Times New Roman"/>
          <w:sz w:val="24"/>
          <w:szCs w:val="24"/>
        </w:rPr>
        <w:t>market differs</w:t>
      </w:r>
      <w:r w:rsidRPr="00DF39A3">
        <w:rPr>
          <w:rFonts w:ascii="Times New Roman" w:hAnsi="Times New Roman" w:cs="Times New Roman"/>
          <w:sz w:val="24"/>
          <w:szCs w:val="24"/>
        </w:rPr>
        <w:t xml:space="preserve"> such that </w:t>
      </w:r>
      <w:r w:rsidRPr="00DF39A3">
        <w:rPr>
          <w:rFonts w:ascii="Times New Roman" w:hAnsi="Times New Roman" w:cs="Times New Roman"/>
          <w:color w:val="222222"/>
          <w:sz w:val="24"/>
          <w:szCs w:val="24"/>
          <w:shd w:val="clear" w:color="auto" w:fill="FFFFFF"/>
        </w:rPr>
        <w:t xml:space="preserve">New York Stock Exchange </w:t>
      </w:r>
      <w:r w:rsidR="00C015D2" w:rsidRPr="00DF39A3">
        <w:rPr>
          <w:rFonts w:ascii="Times New Roman" w:hAnsi="Times New Roman" w:cs="Times New Roman"/>
          <w:color w:val="222222"/>
          <w:sz w:val="24"/>
          <w:szCs w:val="24"/>
          <w:shd w:val="clear" w:color="auto" w:fill="FFFFFF"/>
        </w:rPr>
        <w:t>(</w:t>
      </w:r>
      <w:r w:rsidR="00C015D2" w:rsidRPr="00DF39A3">
        <w:rPr>
          <w:rFonts w:ascii="Times New Roman" w:hAnsi="Times New Roman" w:cs="Times New Roman"/>
          <w:sz w:val="24"/>
          <w:szCs w:val="24"/>
        </w:rPr>
        <w:t>NYSE) stands</w:t>
      </w:r>
      <w:r w:rsidRPr="00DF39A3">
        <w:rPr>
          <w:rFonts w:ascii="Times New Roman" w:hAnsi="Times New Roman" w:cs="Times New Roman"/>
          <w:sz w:val="24"/>
          <w:szCs w:val="24"/>
        </w:rPr>
        <w:t xml:space="preserve"> to be an action while the </w:t>
      </w:r>
      <w:r w:rsidR="00C015D2" w:rsidRPr="00DF39A3">
        <w:rPr>
          <w:rFonts w:ascii="Times New Roman" w:hAnsi="Times New Roman" w:cs="Times New Roman"/>
          <w:sz w:val="24"/>
          <w:szCs w:val="24"/>
        </w:rPr>
        <w:t>NASDAQ</w:t>
      </w:r>
      <w:r w:rsidRPr="00DF39A3">
        <w:rPr>
          <w:rFonts w:ascii="Times New Roman" w:hAnsi="Times New Roman" w:cs="Times New Roman"/>
          <w:sz w:val="24"/>
          <w:szCs w:val="24"/>
        </w:rPr>
        <w:t xml:space="preserve"> is the dealer market. Based on the stock on average </w:t>
      </w:r>
      <w:r w:rsidRPr="00DF39A3">
        <w:rPr>
          <w:rFonts w:ascii="Times New Roman" w:hAnsi="Times New Roman" w:cs="Times New Roman"/>
          <w:color w:val="222222"/>
          <w:sz w:val="24"/>
          <w:szCs w:val="24"/>
          <w:shd w:val="clear" w:color="auto" w:fill="FFFFFF"/>
        </w:rPr>
        <w:t>National Association of Securities Dealers Automated Quotation</w:t>
      </w:r>
      <w:r w:rsidR="00C015D2" w:rsidRPr="00DF39A3">
        <w:rPr>
          <w:rFonts w:ascii="Times New Roman" w:hAnsi="Times New Roman" w:cs="Times New Roman"/>
          <w:color w:val="222222"/>
          <w:sz w:val="24"/>
          <w:szCs w:val="24"/>
          <w:shd w:val="clear" w:color="auto" w:fill="FFFFFF"/>
        </w:rPr>
        <w:t> </w:t>
      </w:r>
      <w:r w:rsidR="00C015D2" w:rsidRPr="00DF39A3">
        <w:rPr>
          <w:rFonts w:ascii="Times New Roman" w:hAnsi="Times New Roman" w:cs="Times New Roman"/>
          <w:sz w:val="24"/>
          <w:szCs w:val="24"/>
        </w:rPr>
        <w:t>(</w:t>
      </w:r>
      <w:r w:rsidRPr="00DF39A3">
        <w:rPr>
          <w:rFonts w:ascii="Times New Roman" w:hAnsi="Times New Roman" w:cs="Times New Roman"/>
          <w:sz w:val="24"/>
          <w:szCs w:val="24"/>
        </w:rPr>
        <w:t xml:space="preserve">NASDAQ) has 14 </w:t>
      </w:r>
      <w:r w:rsidR="00C015D2" w:rsidRPr="00DF39A3">
        <w:rPr>
          <w:rFonts w:ascii="Times New Roman" w:hAnsi="Times New Roman" w:cs="Times New Roman"/>
          <w:sz w:val="24"/>
          <w:szCs w:val="24"/>
        </w:rPr>
        <w:lastRenderedPageBreak/>
        <w:t>markets</w:t>
      </w:r>
      <w:r w:rsidRPr="00DF39A3">
        <w:rPr>
          <w:rFonts w:ascii="Times New Roman" w:hAnsi="Times New Roman" w:cs="Times New Roman"/>
          <w:sz w:val="24"/>
          <w:szCs w:val="24"/>
        </w:rPr>
        <w:t xml:space="preserve"> while on the other hand NYSE has only designated market maker that </w:t>
      </w:r>
      <w:r w:rsidR="00C015D2" w:rsidRPr="00DF39A3">
        <w:rPr>
          <w:rFonts w:ascii="Times New Roman" w:hAnsi="Times New Roman" w:cs="Times New Roman"/>
          <w:sz w:val="24"/>
          <w:szCs w:val="24"/>
        </w:rPr>
        <w:t>facilitates fair</w:t>
      </w:r>
      <w:r w:rsidRPr="00DF39A3">
        <w:rPr>
          <w:rFonts w:ascii="Times New Roman" w:hAnsi="Times New Roman" w:cs="Times New Roman"/>
          <w:sz w:val="24"/>
          <w:szCs w:val="24"/>
        </w:rPr>
        <w:t xml:space="preserve"> and orderly market within America. In my opinion </w:t>
      </w:r>
      <w:r w:rsidRPr="00DF39A3">
        <w:rPr>
          <w:rFonts w:ascii="Times New Roman" w:hAnsi="Times New Roman" w:cs="Times New Roman"/>
          <w:color w:val="222222"/>
          <w:sz w:val="24"/>
          <w:szCs w:val="24"/>
          <w:shd w:val="clear" w:color="auto" w:fill="FFFFFF"/>
        </w:rPr>
        <w:t>National Association of Securities Dealers Automated Quotation</w:t>
      </w:r>
      <w:r w:rsidR="00C015D2" w:rsidRPr="00DF39A3">
        <w:rPr>
          <w:rFonts w:ascii="Times New Roman" w:hAnsi="Times New Roman" w:cs="Times New Roman"/>
          <w:color w:val="222222"/>
          <w:sz w:val="24"/>
          <w:szCs w:val="24"/>
          <w:shd w:val="clear" w:color="auto" w:fill="FFFFFF"/>
        </w:rPr>
        <w:t> is</w:t>
      </w:r>
      <w:r w:rsidRPr="00DF39A3">
        <w:rPr>
          <w:rFonts w:ascii="Times New Roman" w:hAnsi="Times New Roman" w:cs="Times New Roman"/>
          <w:color w:val="222222"/>
          <w:sz w:val="24"/>
          <w:szCs w:val="24"/>
          <w:shd w:val="clear" w:color="auto" w:fill="FFFFFF"/>
        </w:rPr>
        <w:t xml:space="preserve"> the best private investment because it has several markets.</w:t>
      </w:r>
    </w:p>
    <w:p w:rsidR="00DF39A3" w:rsidRPr="00DF39A3" w:rsidRDefault="00DF39A3" w:rsidP="00DF39A3">
      <w:pPr>
        <w:pStyle w:val="ListParagraph"/>
        <w:numPr>
          <w:ilvl w:val="0"/>
          <w:numId w:val="4"/>
        </w:numPr>
        <w:spacing w:line="480" w:lineRule="auto"/>
        <w:rPr>
          <w:rFonts w:ascii="Times New Roman" w:hAnsi="Times New Roman" w:cs="Times New Roman"/>
          <w:sz w:val="24"/>
          <w:szCs w:val="24"/>
        </w:rPr>
      </w:pPr>
      <w:r w:rsidRPr="00DD346B">
        <w:rPr>
          <w:rFonts w:ascii="Times New Roman" w:hAnsi="Times New Roman" w:cs="Times New Roman"/>
          <w:i/>
          <w:sz w:val="24"/>
          <w:szCs w:val="24"/>
        </w:rPr>
        <w:t>Compare and contrast the various investment products that are available and the types of institutions that sell them</w:t>
      </w:r>
      <w:r w:rsidRPr="00DF39A3">
        <w:rPr>
          <w:rFonts w:ascii="Times New Roman" w:hAnsi="Times New Roman" w:cs="Times New Roman"/>
          <w:sz w:val="24"/>
          <w:szCs w:val="24"/>
        </w:rPr>
        <w:t>.</w:t>
      </w:r>
    </w:p>
    <w:p w:rsidR="00DF39A3" w:rsidRPr="00DF39A3" w:rsidRDefault="00DF39A3" w:rsidP="00DF39A3">
      <w:pPr>
        <w:pStyle w:val="ListParagraph"/>
        <w:spacing w:line="480" w:lineRule="auto"/>
        <w:rPr>
          <w:rFonts w:ascii="Times New Roman" w:hAnsi="Times New Roman" w:cs="Times New Roman"/>
          <w:sz w:val="24"/>
          <w:szCs w:val="24"/>
        </w:rPr>
      </w:pPr>
      <w:r w:rsidRPr="00DF39A3">
        <w:rPr>
          <w:rFonts w:ascii="Times New Roman" w:hAnsi="Times New Roman" w:cs="Times New Roman"/>
          <w:sz w:val="24"/>
          <w:szCs w:val="24"/>
        </w:rPr>
        <w:t xml:space="preserve">Stock </w:t>
      </w:r>
      <w:r w:rsidR="00C015D2" w:rsidRPr="00DF39A3">
        <w:rPr>
          <w:rFonts w:ascii="Times New Roman" w:hAnsi="Times New Roman" w:cs="Times New Roman"/>
          <w:sz w:val="24"/>
          <w:szCs w:val="24"/>
        </w:rPr>
        <w:t>funds and</w:t>
      </w:r>
      <w:r w:rsidRPr="00DF39A3">
        <w:rPr>
          <w:rFonts w:ascii="Times New Roman" w:hAnsi="Times New Roman" w:cs="Times New Roman"/>
          <w:sz w:val="24"/>
          <w:szCs w:val="24"/>
        </w:rPr>
        <w:t xml:space="preserve"> shares are some of the investment products available in different institutions. Both share and bond funds are the common investment </w:t>
      </w:r>
      <w:r w:rsidR="00C015D2" w:rsidRPr="00DF39A3">
        <w:rPr>
          <w:rFonts w:ascii="Times New Roman" w:hAnsi="Times New Roman" w:cs="Times New Roman"/>
          <w:sz w:val="24"/>
          <w:szCs w:val="24"/>
        </w:rPr>
        <w:t>products that involve</w:t>
      </w:r>
      <w:r w:rsidRPr="00DF39A3">
        <w:rPr>
          <w:rFonts w:ascii="Times New Roman" w:hAnsi="Times New Roman" w:cs="Times New Roman"/>
          <w:sz w:val="24"/>
          <w:szCs w:val="24"/>
        </w:rPr>
        <w:t xml:space="preserve"> investment risks. However there are some aspects that differentiate the two of them. While bond is the loan given to customers in need of capital, shares are highest risk investment (</w:t>
      </w:r>
      <w:r w:rsidR="00C015D2" w:rsidRPr="00DF39A3">
        <w:rPr>
          <w:rFonts w:ascii="Times New Roman" w:hAnsi="Times New Roman" w:cs="Times New Roman"/>
          <w:sz w:val="24"/>
          <w:szCs w:val="24"/>
        </w:rPr>
        <w:t>economics</w:t>
      </w:r>
      <w:r w:rsidRPr="00DF39A3">
        <w:rPr>
          <w:rFonts w:ascii="Times New Roman" w:hAnsi="Times New Roman" w:cs="Times New Roman"/>
          <w:sz w:val="24"/>
          <w:szCs w:val="24"/>
        </w:rPr>
        <w:t xml:space="preserve"> </w:t>
      </w:r>
      <w:r w:rsidR="00C015D2" w:rsidRPr="00DF39A3">
        <w:rPr>
          <w:rFonts w:ascii="Times New Roman" w:hAnsi="Times New Roman" w:cs="Times New Roman"/>
          <w:sz w:val="24"/>
          <w:szCs w:val="24"/>
        </w:rPr>
        <w:t>team, 2012</w:t>
      </w:r>
      <w:r w:rsidRPr="00DF39A3">
        <w:rPr>
          <w:rFonts w:ascii="Times New Roman" w:hAnsi="Times New Roman" w:cs="Times New Roman"/>
          <w:sz w:val="24"/>
          <w:szCs w:val="24"/>
        </w:rPr>
        <w:t>).  Government and corporation are the types of institution that sell bonds while Shares are mostly sold by private and public companies like banks.</w:t>
      </w:r>
    </w:p>
    <w:p w:rsidR="00DF39A3" w:rsidRDefault="00DF39A3" w:rsidP="00DF39A3">
      <w:pPr>
        <w:spacing w:line="480" w:lineRule="auto"/>
        <w:ind w:firstLine="720"/>
        <w:rPr>
          <w:rFonts w:ascii="Times New Roman" w:hAnsi="Times New Roman" w:cs="Times New Roman"/>
          <w:sz w:val="24"/>
          <w:szCs w:val="24"/>
        </w:rPr>
      </w:pPr>
    </w:p>
    <w:p w:rsidR="00DF39A3" w:rsidRDefault="00DF39A3" w:rsidP="00DF39A3">
      <w:pPr>
        <w:spacing w:line="480" w:lineRule="auto"/>
        <w:ind w:firstLine="720"/>
        <w:rPr>
          <w:rFonts w:ascii="Times New Roman" w:hAnsi="Times New Roman" w:cs="Times New Roman"/>
          <w:sz w:val="24"/>
          <w:szCs w:val="24"/>
        </w:rPr>
      </w:pPr>
    </w:p>
    <w:p w:rsidR="00DF39A3" w:rsidRDefault="00DF39A3" w:rsidP="00DF39A3">
      <w:pPr>
        <w:spacing w:line="480" w:lineRule="auto"/>
        <w:ind w:firstLine="720"/>
        <w:rPr>
          <w:rFonts w:ascii="Times New Roman" w:hAnsi="Times New Roman" w:cs="Times New Roman"/>
          <w:sz w:val="24"/>
          <w:szCs w:val="24"/>
        </w:rPr>
      </w:pPr>
    </w:p>
    <w:p w:rsidR="00DF39A3" w:rsidRDefault="00DF39A3" w:rsidP="00DF39A3">
      <w:pPr>
        <w:spacing w:line="480" w:lineRule="auto"/>
        <w:ind w:firstLine="720"/>
        <w:rPr>
          <w:rFonts w:ascii="Times New Roman" w:hAnsi="Times New Roman" w:cs="Times New Roman"/>
          <w:sz w:val="24"/>
          <w:szCs w:val="24"/>
        </w:rPr>
      </w:pPr>
    </w:p>
    <w:p w:rsidR="00DF39A3" w:rsidRDefault="00DF39A3" w:rsidP="00DF39A3">
      <w:pPr>
        <w:spacing w:line="480" w:lineRule="auto"/>
        <w:ind w:firstLine="720"/>
        <w:rPr>
          <w:rFonts w:ascii="Times New Roman" w:hAnsi="Times New Roman" w:cs="Times New Roman"/>
          <w:sz w:val="24"/>
          <w:szCs w:val="24"/>
        </w:rPr>
      </w:pPr>
    </w:p>
    <w:p w:rsidR="00DF39A3" w:rsidRDefault="00DF39A3" w:rsidP="00DF39A3">
      <w:pPr>
        <w:spacing w:line="480" w:lineRule="auto"/>
        <w:ind w:firstLine="720"/>
        <w:rPr>
          <w:rFonts w:ascii="Times New Roman" w:hAnsi="Times New Roman" w:cs="Times New Roman"/>
          <w:sz w:val="24"/>
          <w:szCs w:val="24"/>
        </w:rPr>
      </w:pPr>
    </w:p>
    <w:p w:rsidR="00DF39A3" w:rsidRDefault="00DF39A3" w:rsidP="00DF39A3">
      <w:pPr>
        <w:spacing w:line="480" w:lineRule="auto"/>
        <w:ind w:firstLine="720"/>
        <w:rPr>
          <w:rFonts w:ascii="Times New Roman" w:hAnsi="Times New Roman" w:cs="Times New Roman"/>
          <w:sz w:val="24"/>
          <w:szCs w:val="24"/>
        </w:rPr>
      </w:pPr>
    </w:p>
    <w:p w:rsidR="00DF39A3" w:rsidRDefault="00DF39A3" w:rsidP="00DF39A3">
      <w:pPr>
        <w:spacing w:line="480" w:lineRule="auto"/>
        <w:ind w:firstLine="720"/>
        <w:rPr>
          <w:rFonts w:ascii="Times New Roman" w:hAnsi="Times New Roman" w:cs="Times New Roman"/>
          <w:sz w:val="24"/>
          <w:szCs w:val="24"/>
        </w:rPr>
      </w:pPr>
    </w:p>
    <w:p w:rsidR="00DF39A3" w:rsidRPr="00DF39A3" w:rsidRDefault="00DF39A3" w:rsidP="00421016">
      <w:pPr>
        <w:spacing w:line="480" w:lineRule="auto"/>
        <w:ind w:firstLine="720"/>
        <w:jc w:val="center"/>
        <w:rPr>
          <w:rFonts w:ascii="Times New Roman" w:hAnsi="Times New Roman" w:cs="Times New Roman"/>
          <w:sz w:val="24"/>
          <w:szCs w:val="24"/>
        </w:rPr>
      </w:pPr>
      <w:r w:rsidRPr="00DF39A3">
        <w:rPr>
          <w:rFonts w:ascii="Times New Roman" w:hAnsi="Times New Roman" w:cs="Times New Roman"/>
          <w:sz w:val="24"/>
          <w:szCs w:val="24"/>
        </w:rPr>
        <w:lastRenderedPageBreak/>
        <w:t>References</w:t>
      </w:r>
    </w:p>
    <w:p w:rsidR="00DF39A3" w:rsidRDefault="00DF39A3" w:rsidP="00DF39A3">
      <w:pPr>
        <w:spacing w:line="480" w:lineRule="auto"/>
        <w:ind w:left="720" w:hanging="720"/>
        <w:rPr>
          <w:rFonts w:ascii="Times New Roman" w:hAnsi="Times New Roman" w:cs="Times New Roman"/>
          <w:sz w:val="24"/>
          <w:szCs w:val="24"/>
        </w:rPr>
      </w:pPr>
      <w:r w:rsidRPr="00DF39A3">
        <w:rPr>
          <w:rFonts w:ascii="Times New Roman" w:hAnsi="Times New Roman" w:cs="Times New Roman"/>
          <w:sz w:val="24"/>
          <w:szCs w:val="24"/>
        </w:rPr>
        <w:t xml:space="preserve">Basu, C. (2017).Ethical Issues Facing Financial Managers. </w:t>
      </w:r>
      <w:hyperlink r:id="rId7" w:history="1">
        <w:r w:rsidRPr="00DF39A3">
          <w:rPr>
            <w:rStyle w:val="Hyperlink"/>
            <w:rFonts w:ascii="Times New Roman" w:hAnsi="Times New Roman" w:cs="Times New Roman"/>
            <w:sz w:val="24"/>
            <w:szCs w:val="24"/>
          </w:rPr>
          <w:t>https://bizfluent.com/info-8518056-ethical-issues-facing-financial-managers.html</w:t>
        </w:r>
      </w:hyperlink>
      <w:r w:rsidRPr="00DF39A3">
        <w:rPr>
          <w:rFonts w:ascii="Times New Roman" w:hAnsi="Times New Roman" w:cs="Times New Roman"/>
          <w:sz w:val="24"/>
          <w:szCs w:val="24"/>
        </w:rPr>
        <w:t xml:space="preserve"> </w:t>
      </w:r>
    </w:p>
    <w:p w:rsidR="00DF39A3" w:rsidRPr="00DF39A3" w:rsidRDefault="00C015D2" w:rsidP="00DF39A3">
      <w:pPr>
        <w:spacing w:line="480" w:lineRule="auto"/>
        <w:ind w:left="720" w:hanging="720"/>
        <w:rPr>
          <w:rFonts w:ascii="Times New Roman" w:hAnsi="Times New Roman" w:cs="Times New Roman"/>
          <w:sz w:val="24"/>
          <w:szCs w:val="24"/>
        </w:rPr>
      </w:pPr>
      <w:r w:rsidRPr="00DF39A3">
        <w:rPr>
          <w:rFonts w:ascii="Times New Roman" w:hAnsi="Times New Roman" w:cs="Times New Roman"/>
          <w:sz w:val="24"/>
          <w:szCs w:val="24"/>
        </w:rPr>
        <w:t>EZonomics</w:t>
      </w:r>
      <w:r w:rsidR="00DF39A3" w:rsidRPr="00DF39A3">
        <w:rPr>
          <w:rFonts w:ascii="Times New Roman" w:hAnsi="Times New Roman" w:cs="Times New Roman"/>
          <w:sz w:val="24"/>
          <w:szCs w:val="24"/>
        </w:rPr>
        <w:t xml:space="preserve"> team (2012). What are the basic investment </w:t>
      </w:r>
      <w:r w:rsidRPr="00DF39A3">
        <w:rPr>
          <w:rFonts w:ascii="Times New Roman" w:hAnsi="Times New Roman" w:cs="Times New Roman"/>
          <w:sz w:val="24"/>
          <w:szCs w:val="24"/>
        </w:rPr>
        <w:t>products? Cash</w:t>
      </w:r>
      <w:r w:rsidR="00DF39A3" w:rsidRPr="00DF39A3">
        <w:rPr>
          <w:rFonts w:ascii="Times New Roman" w:hAnsi="Times New Roman" w:cs="Times New Roman"/>
          <w:sz w:val="24"/>
          <w:szCs w:val="24"/>
        </w:rPr>
        <w:t xml:space="preserve">, bonds, funds and shares explained. </w:t>
      </w:r>
      <w:hyperlink r:id="rId8" w:history="1">
        <w:r w:rsidR="00DF39A3" w:rsidRPr="00DF39A3">
          <w:rPr>
            <w:rStyle w:val="Hyperlink"/>
            <w:rFonts w:ascii="Times New Roman" w:hAnsi="Times New Roman" w:cs="Times New Roman"/>
            <w:sz w:val="24"/>
            <w:szCs w:val="24"/>
          </w:rPr>
          <w:t>https://www.ezonomics.com/videos/what_are_the_basic_investment_products/</w:t>
        </w:r>
      </w:hyperlink>
      <w:r w:rsidR="00DF39A3" w:rsidRPr="00DF39A3">
        <w:rPr>
          <w:rFonts w:ascii="Times New Roman" w:hAnsi="Times New Roman" w:cs="Times New Roman"/>
          <w:sz w:val="24"/>
          <w:szCs w:val="24"/>
        </w:rPr>
        <w:t xml:space="preserve"> </w:t>
      </w:r>
    </w:p>
    <w:p w:rsidR="006E3A0C" w:rsidRPr="00DF39A3" w:rsidRDefault="007E72B1" w:rsidP="00DF39A3">
      <w:pPr>
        <w:tabs>
          <w:tab w:val="left" w:pos="2415"/>
        </w:tabs>
        <w:spacing w:line="480" w:lineRule="auto"/>
        <w:ind w:left="720" w:hanging="720"/>
        <w:rPr>
          <w:rFonts w:ascii="Times New Roman" w:hAnsi="Times New Roman" w:cs="Times New Roman"/>
          <w:sz w:val="24"/>
          <w:szCs w:val="24"/>
        </w:rPr>
      </w:pPr>
      <w:r w:rsidRPr="00DF39A3">
        <w:rPr>
          <w:rFonts w:ascii="Times New Roman" w:hAnsi="Times New Roman" w:cs="Times New Roman"/>
          <w:color w:val="222222"/>
          <w:sz w:val="24"/>
          <w:szCs w:val="24"/>
          <w:shd w:val="clear" w:color="auto" w:fill="FFFFFF"/>
        </w:rPr>
        <w:t xml:space="preserve"> </w:t>
      </w:r>
      <w:r w:rsidR="00DF39A3" w:rsidRPr="00DF39A3">
        <w:rPr>
          <w:rFonts w:ascii="Times New Roman" w:hAnsi="Times New Roman" w:cs="Times New Roman"/>
          <w:sz w:val="24"/>
          <w:szCs w:val="24"/>
        </w:rPr>
        <w:t xml:space="preserve">Samikish, S. (2013). Finance Manager: Three Major Decisions which Every Finance Manager Has to Take. </w:t>
      </w:r>
      <w:hyperlink r:id="rId9" w:history="1">
        <w:r w:rsidR="00DF39A3" w:rsidRPr="00DF39A3">
          <w:rPr>
            <w:rStyle w:val="Hyperlink"/>
            <w:rFonts w:ascii="Times New Roman" w:hAnsi="Times New Roman" w:cs="Times New Roman"/>
            <w:sz w:val="24"/>
            <w:szCs w:val="24"/>
          </w:rPr>
          <w:t>http://www.yourarticlelibrary.com/management/finance-manager-three-major-decisions-which-every-finance-manager-has-to-take/8746</w:t>
        </w:r>
      </w:hyperlink>
    </w:p>
    <w:sectPr w:rsidR="006E3A0C" w:rsidRPr="00DF39A3" w:rsidSect="00942695">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F3544" w:rsidRDefault="00CF3544" w:rsidP="00942695">
      <w:pPr>
        <w:spacing w:after="0" w:line="240" w:lineRule="auto"/>
      </w:pPr>
      <w:r>
        <w:separator/>
      </w:r>
    </w:p>
  </w:endnote>
  <w:endnote w:type="continuationSeparator" w:id="0">
    <w:p w:rsidR="00CF3544" w:rsidRDefault="00CF3544" w:rsidP="0094269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F3544" w:rsidRDefault="00CF3544" w:rsidP="00942695">
      <w:pPr>
        <w:spacing w:after="0" w:line="240" w:lineRule="auto"/>
      </w:pPr>
      <w:r>
        <w:separator/>
      </w:r>
    </w:p>
  </w:footnote>
  <w:footnote w:type="continuationSeparator" w:id="0">
    <w:p w:rsidR="00CF3544" w:rsidRDefault="00CF3544" w:rsidP="0094269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07289073"/>
      <w:docPartObj>
        <w:docPartGallery w:val="Page Numbers (Top of Page)"/>
        <w:docPartUnique/>
      </w:docPartObj>
    </w:sdtPr>
    <w:sdtContent>
      <w:p w:rsidR="00942695" w:rsidRPr="00850353" w:rsidRDefault="00DF39A3" w:rsidP="00850353">
        <w:pPr>
          <w:spacing w:line="480" w:lineRule="auto"/>
          <w:rPr>
            <w:rFonts w:ascii="Times New Roman" w:hAnsi="Times New Roman" w:cs="Times New Roman"/>
            <w:sz w:val="24"/>
            <w:szCs w:val="24"/>
          </w:rPr>
        </w:pPr>
        <w:r w:rsidRPr="00DF39A3">
          <w:rPr>
            <w:rFonts w:ascii="Times New Roman" w:hAnsi="Times New Roman" w:cs="Times New Roman"/>
            <w:sz w:val="24"/>
            <w:szCs w:val="24"/>
          </w:rPr>
          <w:t xml:space="preserve">ANALYZE ROLES AND RESPONSIBILITIES FOR COMPLIANCE </w:t>
        </w:r>
        <w:r>
          <w:rPr>
            <w:rFonts w:ascii="Times New Roman" w:hAnsi="Times New Roman" w:cs="Times New Roman"/>
            <w:sz w:val="24"/>
            <w:szCs w:val="24"/>
          </w:rPr>
          <w:t xml:space="preserve">                                      </w:t>
        </w:r>
        <w:r w:rsidR="00B870E3" w:rsidRPr="00850353">
          <w:rPr>
            <w:rFonts w:ascii="Times New Roman" w:hAnsi="Times New Roman" w:cs="Times New Roman"/>
            <w:sz w:val="24"/>
            <w:szCs w:val="24"/>
          </w:rPr>
          <w:fldChar w:fldCharType="begin"/>
        </w:r>
        <w:r w:rsidR="00942695" w:rsidRPr="00850353">
          <w:rPr>
            <w:rFonts w:ascii="Times New Roman" w:hAnsi="Times New Roman" w:cs="Times New Roman"/>
            <w:sz w:val="24"/>
            <w:szCs w:val="24"/>
          </w:rPr>
          <w:instrText xml:space="preserve"> PAGE   \* MERGEFORMAT </w:instrText>
        </w:r>
        <w:r w:rsidR="00B870E3" w:rsidRPr="00850353">
          <w:rPr>
            <w:rFonts w:ascii="Times New Roman" w:hAnsi="Times New Roman" w:cs="Times New Roman"/>
            <w:sz w:val="24"/>
            <w:szCs w:val="24"/>
          </w:rPr>
          <w:fldChar w:fldCharType="separate"/>
        </w:r>
        <w:r w:rsidR="00A10BC1">
          <w:rPr>
            <w:rFonts w:ascii="Times New Roman" w:hAnsi="Times New Roman" w:cs="Times New Roman"/>
            <w:noProof/>
            <w:sz w:val="24"/>
            <w:szCs w:val="24"/>
          </w:rPr>
          <w:t>6</w:t>
        </w:r>
        <w:r w:rsidR="00B870E3" w:rsidRPr="00850353">
          <w:rPr>
            <w:rFonts w:ascii="Times New Roman" w:hAnsi="Times New Roman" w:cs="Times New Roman"/>
            <w:sz w:val="24"/>
            <w:szCs w:val="24"/>
          </w:rPr>
          <w:fldChar w:fldCharType="end"/>
        </w:r>
        <w:r w:rsidR="00850353" w:rsidRPr="00850353">
          <w:rPr>
            <w:rFonts w:ascii="Times New Roman" w:hAnsi="Times New Roman" w:cs="Times New Roman"/>
            <w:sz w:val="24"/>
            <w:szCs w:val="24"/>
          </w:rPr>
          <w:t xml:space="preserve"> </w:t>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2695" w:rsidRPr="00DF39A3" w:rsidRDefault="00850353" w:rsidP="00942695">
    <w:pPr>
      <w:spacing w:line="480" w:lineRule="auto"/>
      <w:rPr>
        <w:rFonts w:ascii="Times New Roman" w:hAnsi="Times New Roman" w:cs="Times New Roman"/>
        <w:sz w:val="24"/>
        <w:szCs w:val="24"/>
      </w:rPr>
    </w:pPr>
    <w:r w:rsidRPr="00DF39A3">
      <w:rPr>
        <w:rFonts w:ascii="Times New Roman" w:hAnsi="Times New Roman" w:cs="Times New Roman"/>
        <w:sz w:val="24"/>
        <w:szCs w:val="24"/>
      </w:rPr>
      <w:t xml:space="preserve">Running Head: </w:t>
    </w:r>
    <w:sdt>
      <w:sdtPr>
        <w:rPr>
          <w:rFonts w:ascii="Times New Roman" w:hAnsi="Times New Roman" w:cs="Times New Roman"/>
          <w:sz w:val="24"/>
          <w:szCs w:val="24"/>
        </w:rPr>
        <w:id w:val="1916666309"/>
        <w:docPartObj>
          <w:docPartGallery w:val="Page Numbers (Top of Page)"/>
          <w:docPartUnique/>
        </w:docPartObj>
      </w:sdtPr>
      <w:sdtContent>
        <w:r w:rsidR="00DF39A3" w:rsidRPr="00DF39A3">
          <w:rPr>
            <w:rFonts w:ascii="Times New Roman" w:hAnsi="Times New Roman" w:cs="Times New Roman"/>
            <w:sz w:val="24"/>
            <w:szCs w:val="24"/>
          </w:rPr>
          <w:t xml:space="preserve">ANALYZE ROLES AND RESPONSIBILITIES FOR COMPLIANCE </w:t>
        </w:r>
        <w:r w:rsidR="00B870E3" w:rsidRPr="00DF39A3">
          <w:rPr>
            <w:rFonts w:ascii="Times New Roman" w:hAnsi="Times New Roman" w:cs="Times New Roman"/>
            <w:sz w:val="24"/>
            <w:szCs w:val="24"/>
          </w:rPr>
          <w:fldChar w:fldCharType="begin"/>
        </w:r>
        <w:r w:rsidRPr="00DF39A3">
          <w:rPr>
            <w:rFonts w:ascii="Times New Roman" w:hAnsi="Times New Roman" w:cs="Times New Roman"/>
            <w:sz w:val="24"/>
            <w:szCs w:val="24"/>
          </w:rPr>
          <w:instrText xml:space="preserve"> PAGE   \* MERGEFORMAT </w:instrText>
        </w:r>
        <w:r w:rsidR="00B870E3" w:rsidRPr="00DF39A3">
          <w:rPr>
            <w:rFonts w:ascii="Times New Roman" w:hAnsi="Times New Roman" w:cs="Times New Roman"/>
            <w:sz w:val="24"/>
            <w:szCs w:val="24"/>
          </w:rPr>
          <w:fldChar w:fldCharType="separate"/>
        </w:r>
        <w:r w:rsidR="00A10BC1">
          <w:rPr>
            <w:rFonts w:ascii="Times New Roman" w:hAnsi="Times New Roman" w:cs="Times New Roman"/>
            <w:noProof/>
            <w:sz w:val="24"/>
            <w:szCs w:val="24"/>
          </w:rPr>
          <w:t>1</w:t>
        </w:r>
        <w:r w:rsidR="00B870E3" w:rsidRPr="00DF39A3">
          <w:rPr>
            <w:rFonts w:ascii="Times New Roman" w:hAnsi="Times New Roman" w:cs="Times New Roman"/>
            <w:sz w:val="24"/>
            <w:szCs w:val="24"/>
          </w:rPr>
          <w:fldChar w:fldCharType="end"/>
        </w:r>
        <w:r w:rsidRPr="00DF39A3">
          <w:rPr>
            <w:rFonts w:ascii="Times New Roman" w:hAnsi="Times New Roman" w:cs="Times New Roman"/>
            <w:sz w:val="24"/>
            <w:szCs w:val="24"/>
          </w:rPr>
          <w:t xml:space="preserve"> </w:t>
        </w:r>
      </w:sdtContent>
    </w:sdt>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735B05"/>
    <w:multiLevelType w:val="hybridMultilevel"/>
    <w:tmpl w:val="6D92F484"/>
    <w:lvl w:ilvl="0" w:tplc="B4DCED3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56C12F7"/>
    <w:multiLevelType w:val="hybridMultilevel"/>
    <w:tmpl w:val="1ACE9382"/>
    <w:lvl w:ilvl="0" w:tplc="45F43358">
      <w:start w:val="1"/>
      <w:numFmt w:val="upperRoman"/>
      <w:lvlText w:val="%1."/>
      <w:lvlJc w:val="left"/>
      <w:pPr>
        <w:ind w:left="1440" w:hanging="720"/>
      </w:pPr>
      <w:rPr>
        <w:rFonts w:hint="default"/>
        <w:i/>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32B16C21"/>
    <w:multiLevelType w:val="hybridMultilevel"/>
    <w:tmpl w:val="986C12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50691D0D"/>
    <w:multiLevelType w:val="hybridMultilevel"/>
    <w:tmpl w:val="849E3F9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nsid w:val="629423E5"/>
    <w:multiLevelType w:val="hybridMultilevel"/>
    <w:tmpl w:val="AEEE845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76F905E6"/>
    <w:multiLevelType w:val="hybridMultilevel"/>
    <w:tmpl w:val="D578EB4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3"/>
  </w:num>
  <w:num w:numId="3">
    <w:abstractNumId w:val="2"/>
  </w:num>
  <w:num w:numId="4">
    <w:abstractNumId w:val="4"/>
  </w:num>
  <w:num w:numId="5">
    <w:abstractNumId w:val="1"/>
  </w:num>
  <w:num w:numId="6">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hdrShapeDefaults>
    <o:shapedefaults v:ext="edit" spidmax="5122"/>
  </w:hdrShapeDefaults>
  <w:footnotePr>
    <w:footnote w:id="-1"/>
    <w:footnote w:id="0"/>
  </w:footnotePr>
  <w:endnotePr>
    <w:endnote w:id="-1"/>
    <w:endnote w:id="0"/>
  </w:endnotePr>
  <w:compat/>
  <w:rsids>
    <w:rsidRoot w:val="00B059C5"/>
    <w:rsid w:val="00005294"/>
    <w:rsid w:val="000100A8"/>
    <w:rsid w:val="00011CFF"/>
    <w:rsid w:val="00027AD4"/>
    <w:rsid w:val="000330CB"/>
    <w:rsid w:val="00036DAE"/>
    <w:rsid w:val="00037368"/>
    <w:rsid w:val="00041350"/>
    <w:rsid w:val="000723C3"/>
    <w:rsid w:val="000759B5"/>
    <w:rsid w:val="00082E12"/>
    <w:rsid w:val="00083E5E"/>
    <w:rsid w:val="0008722A"/>
    <w:rsid w:val="00090C94"/>
    <w:rsid w:val="000B4895"/>
    <w:rsid w:val="000C1827"/>
    <w:rsid w:val="000D590F"/>
    <w:rsid w:val="000E02B2"/>
    <w:rsid w:val="000E1859"/>
    <w:rsid w:val="000E202E"/>
    <w:rsid w:val="000F4894"/>
    <w:rsid w:val="001030EF"/>
    <w:rsid w:val="00112707"/>
    <w:rsid w:val="00113688"/>
    <w:rsid w:val="00132C68"/>
    <w:rsid w:val="001561B1"/>
    <w:rsid w:val="00156B2E"/>
    <w:rsid w:val="00156E67"/>
    <w:rsid w:val="00157FFC"/>
    <w:rsid w:val="00185FB4"/>
    <w:rsid w:val="00186BC4"/>
    <w:rsid w:val="001920F7"/>
    <w:rsid w:val="00197922"/>
    <w:rsid w:val="001A65EB"/>
    <w:rsid w:val="001B3945"/>
    <w:rsid w:val="001B3F72"/>
    <w:rsid w:val="001D1B9A"/>
    <w:rsid w:val="001E5879"/>
    <w:rsid w:val="001F1C1F"/>
    <w:rsid w:val="00242C41"/>
    <w:rsid w:val="00261C6F"/>
    <w:rsid w:val="00265305"/>
    <w:rsid w:val="00265F15"/>
    <w:rsid w:val="00295B48"/>
    <w:rsid w:val="002A37CA"/>
    <w:rsid w:val="002A4C09"/>
    <w:rsid w:val="002A599C"/>
    <w:rsid w:val="002A6DA9"/>
    <w:rsid w:val="002B4130"/>
    <w:rsid w:val="002C7F70"/>
    <w:rsid w:val="002F22F5"/>
    <w:rsid w:val="003153D7"/>
    <w:rsid w:val="00317440"/>
    <w:rsid w:val="00335F47"/>
    <w:rsid w:val="00347257"/>
    <w:rsid w:val="00363618"/>
    <w:rsid w:val="00391B8E"/>
    <w:rsid w:val="003B1419"/>
    <w:rsid w:val="003B6413"/>
    <w:rsid w:val="003B7F50"/>
    <w:rsid w:val="003D2262"/>
    <w:rsid w:val="003F1BC0"/>
    <w:rsid w:val="003F5BF6"/>
    <w:rsid w:val="003F7C05"/>
    <w:rsid w:val="00404E97"/>
    <w:rsid w:val="004142A2"/>
    <w:rsid w:val="00421016"/>
    <w:rsid w:val="00421101"/>
    <w:rsid w:val="00442D71"/>
    <w:rsid w:val="00443B56"/>
    <w:rsid w:val="004477C7"/>
    <w:rsid w:val="0046053B"/>
    <w:rsid w:val="004615EB"/>
    <w:rsid w:val="0047733F"/>
    <w:rsid w:val="00493AEF"/>
    <w:rsid w:val="004C266C"/>
    <w:rsid w:val="004E5073"/>
    <w:rsid w:val="004E5EB1"/>
    <w:rsid w:val="004F2FBD"/>
    <w:rsid w:val="004F7CB8"/>
    <w:rsid w:val="00500A7D"/>
    <w:rsid w:val="00502A56"/>
    <w:rsid w:val="005032D3"/>
    <w:rsid w:val="00503FFD"/>
    <w:rsid w:val="00504DD3"/>
    <w:rsid w:val="005152CE"/>
    <w:rsid w:val="0052339C"/>
    <w:rsid w:val="005333B3"/>
    <w:rsid w:val="00543362"/>
    <w:rsid w:val="00543EC6"/>
    <w:rsid w:val="005523D5"/>
    <w:rsid w:val="00562409"/>
    <w:rsid w:val="00565FEF"/>
    <w:rsid w:val="0057025A"/>
    <w:rsid w:val="00576404"/>
    <w:rsid w:val="00580576"/>
    <w:rsid w:val="0058411F"/>
    <w:rsid w:val="00584F05"/>
    <w:rsid w:val="0058616B"/>
    <w:rsid w:val="005B0C07"/>
    <w:rsid w:val="005C063A"/>
    <w:rsid w:val="005C11CF"/>
    <w:rsid w:val="005C69A2"/>
    <w:rsid w:val="005C79C5"/>
    <w:rsid w:val="005E07B0"/>
    <w:rsid w:val="005F262E"/>
    <w:rsid w:val="005F5688"/>
    <w:rsid w:val="00601903"/>
    <w:rsid w:val="0062094E"/>
    <w:rsid w:val="00636722"/>
    <w:rsid w:val="00653F55"/>
    <w:rsid w:val="00656E6D"/>
    <w:rsid w:val="00673250"/>
    <w:rsid w:val="00674D24"/>
    <w:rsid w:val="0069253D"/>
    <w:rsid w:val="00697F41"/>
    <w:rsid w:val="006D31E5"/>
    <w:rsid w:val="006E3A0C"/>
    <w:rsid w:val="006E41E1"/>
    <w:rsid w:val="006E5D3A"/>
    <w:rsid w:val="006F3637"/>
    <w:rsid w:val="006F757E"/>
    <w:rsid w:val="00703562"/>
    <w:rsid w:val="00705AAF"/>
    <w:rsid w:val="00707CDE"/>
    <w:rsid w:val="00711CB6"/>
    <w:rsid w:val="007336A6"/>
    <w:rsid w:val="00751EB3"/>
    <w:rsid w:val="00783F77"/>
    <w:rsid w:val="007945E7"/>
    <w:rsid w:val="007B26FC"/>
    <w:rsid w:val="007C1E9A"/>
    <w:rsid w:val="007E72B1"/>
    <w:rsid w:val="008016CD"/>
    <w:rsid w:val="00831847"/>
    <w:rsid w:val="00833C88"/>
    <w:rsid w:val="00847F68"/>
    <w:rsid w:val="00850353"/>
    <w:rsid w:val="00855232"/>
    <w:rsid w:val="008557D8"/>
    <w:rsid w:val="00856602"/>
    <w:rsid w:val="00871C5C"/>
    <w:rsid w:val="008804A2"/>
    <w:rsid w:val="008868D6"/>
    <w:rsid w:val="008B5253"/>
    <w:rsid w:val="008C3073"/>
    <w:rsid w:val="008C3191"/>
    <w:rsid w:val="008D3674"/>
    <w:rsid w:val="008F4073"/>
    <w:rsid w:val="00914F47"/>
    <w:rsid w:val="00915E0B"/>
    <w:rsid w:val="00916268"/>
    <w:rsid w:val="009163BD"/>
    <w:rsid w:val="009178B0"/>
    <w:rsid w:val="00923CC4"/>
    <w:rsid w:val="009266A7"/>
    <w:rsid w:val="009349B8"/>
    <w:rsid w:val="00942695"/>
    <w:rsid w:val="00960F44"/>
    <w:rsid w:val="009655CF"/>
    <w:rsid w:val="00967AB3"/>
    <w:rsid w:val="00972785"/>
    <w:rsid w:val="00980699"/>
    <w:rsid w:val="00985204"/>
    <w:rsid w:val="009A54CE"/>
    <w:rsid w:val="009D0C91"/>
    <w:rsid w:val="009E28D1"/>
    <w:rsid w:val="009F4D27"/>
    <w:rsid w:val="009F6BA4"/>
    <w:rsid w:val="00A05C09"/>
    <w:rsid w:val="00A10BC1"/>
    <w:rsid w:val="00A16DDB"/>
    <w:rsid w:val="00A23D8A"/>
    <w:rsid w:val="00A40849"/>
    <w:rsid w:val="00A42D43"/>
    <w:rsid w:val="00A44855"/>
    <w:rsid w:val="00A51FF4"/>
    <w:rsid w:val="00A75A87"/>
    <w:rsid w:val="00A77BAF"/>
    <w:rsid w:val="00A84EFE"/>
    <w:rsid w:val="00A947C3"/>
    <w:rsid w:val="00A95E2A"/>
    <w:rsid w:val="00A97ECC"/>
    <w:rsid w:val="00AA7A54"/>
    <w:rsid w:val="00AB2E7E"/>
    <w:rsid w:val="00AC0310"/>
    <w:rsid w:val="00AC3AF2"/>
    <w:rsid w:val="00AC7D95"/>
    <w:rsid w:val="00B002CF"/>
    <w:rsid w:val="00B02557"/>
    <w:rsid w:val="00B059C5"/>
    <w:rsid w:val="00B15C02"/>
    <w:rsid w:val="00B16C65"/>
    <w:rsid w:val="00B23B36"/>
    <w:rsid w:val="00B23E12"/>
    <w:rsid w:val="00B24433"/>
    <w:rsid w:val="00B35C67"/>
    <w:rsid w:val="00B405B7"/>
    <w:rsid w:val="00B435E0"/>
    <w:rsid w:val="00B663DC"/>
    <w:rsid w:val="00B66B79"/>
    <w:rsid w:val="00B76118"/>
    <w:rsid w:val="00B803DF"/>
    <w:rsid w:val="00B82C4E"/>
    <w:rsid w:val="00B870E3"/>
    <w:rsid w:val="00B87C59"/>
    <w:rsid w:val="00BA285E"/>
    <w:rsid w:val="00BB2D56"/>
    <w:rsid w:val="00BB56B4"/>
    <w:rsid w:val="00BC0A36"/>
    <w:rsid w:val="00BD6EBB"/>
    <w:rsid w:val="00C015D2"/>
    <w:rsid w:val="00C13BDF"/>
    <w:rsid w:val="00C21501"/>
    <w:rsid w:val="00C37953"/>
    <w:rsid w:val="00C51003"/>
    <w:rsid w:val="00C511EA"/>
    <w:rsid w:val="00C54216"/>
    <w:rsid w:val="00C55867"/>
    <w:rsid w:val="00C65EE6"/>
    <w:rsid w:val="00CB3A2B"/>
    <w:rsid w:val="00CB4456"/>
    <w:rsid w:val="00CD0BDB"/>
    <w:rsid w:val="00CF135C"/>
    <w:rsid w:val="00CF3544"/>
    <w:rsid w:val="00D00DE7"/>
    <w:rsid w:val="00D159FC"/>
    <w:rsid w:val="00D20CA8"/>
    <w:rsid w:val="00D22DCE"/>
    <w:rsid w:val="00D56BA2"/>
    <w:rsid w:val="00D67F56"/>
    <w:rsid w:val="00D811AA"/>
    <w:rsid w:val="00D96BE6"/>
    <w:rsid w:val="00DA7AAD"/>
    <w:rsid w:val="00DB065B"/>
    <w:rsid w:val="00DD346B"/>
    <w:rsid w:val="00DE12AD"/>
    <w:rsid w:val="00DE19AB"/>
    <w:rsid w:val="00DE3B61"/>
    <w:rsid w:val="00DF39A3"/>
    <w:rsid w:val="00DF5346"/>
    <w:rsid w:val="00DF586A"/>
    <w:rsid w:val="00DF6E69"/>
    <w:rsid w:val="00E03A55"/>
    <w:rsid w:val="00E03D7E"/>
    <w:rsid w:val="00E07252"/>
    <w:rsid w:val="00E12470"/>
    <w:rsid w:val="00E16E22"/>
    <w:rsid w:val="00E305C1"/>
    <w:rsid w:val="00E30962"/>
    <w:rsid w:val="00E32E78"/>
    <w:rsid w:val="00E469F8"/>
    <w:rsid w:val="00E61AF5"/>
    <w:rsid w:val="00E864A2"/>
    <w:rsid w:val="00E9070B"/>
    <w:rsid w:val="00E92898"/>
    <w:rsid w:val="00E92A6A"/>
    <w:rsid w:val="00EC109A"/>
    <w:rsid w:val="00EC46F5"/>
    <w:rsid w:val="00ED0618"/>
    <w:rsid w:val="00ED11E6"/>
    <w:rsid w:val="00EE463D"/>
    <w:rsid w:val="00EF60BD"/>
    <w:rsid w:val="00F07FBA"/>
    <w:rsid w:val="00F458DC"/>
    <w:rsid w:val="00F51FB5"/>
    <w:rsid w:val="00F62AD0"/>
    <w:rsid w:val="00F66C72"/>
    <w:rsid w:val="00F8658B"/>
    <w:rsid w:val="00F8753D"/>
    <w:rsid w:val="00FC4569"/>
    <w:rsid w:val="00FC79D7"/>
    <w:rsid w:val="00FD4766"/>
    <w:rsid w:val="00FF450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F39A3"/>
  </w:style>
  <w:style w:type="paragraph" w:styleId="Heading1">
    <w:name w:val="heading 1"/>
    <w:basedOn w:val="Normal"/>
    <w:link w:val="Heading1Char"/>
    <w:uiPriority w:val="9"/>
    <w:qFormat/>
    <w:rsid w:val="00C13BDF"/>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32E78"/>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A44855"/>
    <w:pPr>
      <w:ind w:left="720"/>
      <w:contextualSpacing/>
    </w:pPr>
  </w:style>
  <w:style w:type="paragraph" w:styleId="Header">
    <w:name w:val="header"/>
    <w:basedOn w:val="Normal"/>
    <w:link w:val="HeaderChar"/>
    <w:uiPriority w:val="99"/>
    <w:unhideWhenUsed/>
    <w:rsid w:val="00942695"/>
    <w:pPr>
      <w:tabs>
        <w:tab w:val="center" w:pos="4680"/>
        <w:tab w:val="right" w:pos="9360"/>
      </w:tabs>
      <w:spacing w:after="0" w:line="240" w:lineRule="auto"/>
    </w:pPr>
  </w:style>
  <w:style w:type="character" w:customStyle="1" w:styleId="HeaderChar">
    <w:name w:val="Header Char"/>
    <w:basedOn w:val="DefaultParagraphFont"/>
    <w:link w:val="Header"/>
    <w:uiPriority w:val="99"/>
    <w:rsid w:val="00942695"/>
  </w:style>
  <w:style w:type="paragraph" w:styleId="Footer">
    <w:name w:val="footer"/>
    <w:basedOn w:val="Normal"/>
    <w:link w:val="FooterChar"/>
    <w:uiPriority w:val="99"/>
    <w:unhideWhenUsed/>
    <w:rsid w:val="00942695"/>
    <w:pPr>
      <w:tabs>
        <w:tab w:val="center" w:pos="4680"/>
        <w:tab w:val="right" w:pos="9360"/>
      </w:tabs>
      <w:spacing w:after="0" w:line="240" w:lineRule="auto"/>
    </w:pPr>
  </w:style>
  <w:style w:type="character" w:customStyle="1" w:styleId="FooterChar">
    <w:name w:val="Footer Char"/>
    <w:basedOn w:val="DefaultParagraphFont"/>
    <w:link w:val="Footer"/>
    <w:uiPriority w:val="99"/>
    <w:rsid w:val="00942695"/>
  </w:style>
  <w:style w:type="table" w:styleId="TableGrid">
    <w:name w:val="Table Grid"/>
    <w:basedOn w:val="TableNormal"/>
    <w:uiPriority w:val="59"/>
    <w:rsid w:val="00674D2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FC4569"/>
    <w:rPr>
      <w:color w:val="0000FF" w:themeColor="hyperlink"/>
      <w:u w:val="single"/>
    </w:rPr>
  </w:style>
  <w:style w:type="character" w:customStyle="1" w:styleId="Heading1Char">
    <w:name w:val="Heading 1 Char"/>
    <w:basedOn w:val="DefaultParagraphFont"/>
    <w:link w:val="Heading1"/>
    <w:uiPriority w:val="9"/>
    <w:rsid w:val="00C13BDF"/>
    <w:rPr>
      <w:rFonts w:ascii="Times New Roman" w:eastAsia="Times New Roman" w:hAnsi="Times New Roman" w:cs="Times New Roman"/>
      <w:b/>
      <w:bCs/>
      <w:kern w:val="36"/>
      <w:sz w:val="48"/>
      <w:szCs w:val="4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F39A3"/>
  </w:style>
  <w:style w:type="paragraph" w:styleId="Heading1">
    <w:name w:val="heading 1"/>
    <w:basedOn w:val="Normal"/>
    <w:link w:val="Heading1Char"/>
    <w:uiPriority w:val="9"/>
    <w:qFormat/>
    <w:rsid w:val="00C13BDF"/>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32E78"/>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A44855"/>
    <w:pPr>
      <w:ind w:left="720"/>
      <w:contextualSpacing/>
    </w:pPr>
  </w:style>
  <w:style w:type="paragraph" w:styleId="Header">
    <w:name w:val="header"/>
    <w:basedOn w:val="Normal"/>
    <w:link w:val="HeaderChar"/>
    <w:uiPriority w:val="99"/>
    <w:unhideWhenUsed/>
    <w:rsid w:val="00942695"/>
    <w:pPr>
      <w:tabs>
        <w:tab w:val="center" w:pos="4680"/>
        <w:tab w:val="right" w:pos="9360"/>
      </w:tabs>
      <w:spacing w:after="0" w:line="240" w:lineRule="auto"/>
    </w:pPr>
  </w:style>
  <w:style w:type="character" w:customStyle="1" w:styleId="HeaderChar">
    <w:name w:val="Header Char"/>
    <w:basedOn w:val="DefaultParagraphFont"/>
    <w:link w:val="Header"/>
    <w:uiPriority w:val="99"/>
    <w:rsid w:val="00942695"/>
  </w:style>
  <w:style w:type="paragraph" w:styleId="Footer">
    <w:name w:val="footer"/>
    <w:basedOn w:val="Normal"/>
    <w:link w:val="FooterChar"/>
    <w:uiPriority w:val="99"/>
    <w:unhideWhenUsed/>
    <w:rsid w:val="00942695"/>
    <w:pPr>
      <w:tabs>
        <w:tab w:val="center" w:pos="4680"/>
        <w:tab w:val="right" w:pos="9360"/>
      </w:tabs>
      <w:spacing w:after="0" w:line="240" w:lineRule="auto"/>
    </w:pPr>
  </w:style>
  <w:style w:type="character" w:customStyle="1" w:styleId="FooterChar">
    <w:name w:val="Footer Char"/>
    <w:basedOn w:val="DefaultParagraphFont"/>
    <w:link w:val="Footer"/>
    <w:uiPriority w:val="99"/>
    <w:rsid w:val="00942695"/>
  </w:style>
  <w:style w:type="table" w:styleId="TableGrid">
    <w:name w:val="Table Grid"/>
    <w:basedOn w:val="TableNormal"/>
    <w:uiPriority w:val="59"/>
    <w:rsid w:val="00674D2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FC4569"/>
    <w:rPr>
      <w:color w:val="0000FF" w:themeColor="hyperlink"/>
      <w:u w:val="single"/>
    </w:rPr>
  </w:style>
  <w:style w:type="character" w:customStyle="1" w:styleId="Heading1Char">
    <w:name w:val="Heading 1 Char"/>
    <w:basedOn w:val="DefaultParagraphFont"/>
    <w:link w:val="Heading1"/>
    <w:uiPriority w:val="9"/>
    <w:rsid w:val="00C13BDF"/>
    <w:rPr>
      <w:rFonts w:ascii="Times New Roman" w:eastAsia="Times New Roman" w:hAnsi="Times New Roman" w:cs="Times New Roman"/>
      <w:b/>
      <w:bCs/>
      <w:kern w:val="36"/>
      <w:sz w:val="48"/>
      <w:szCs w:val="48"/>
    </w:rPr>
  </w:style>
</w:styles>
</file>

<file path=word/webSettings.xml><?xml version="1.0" encoding="utf-8"?>
<w:webSettings xmlns:r="http://schemas.openxmlformats.org/officeDocument/2006/relationships" xmlns:w="http://schemas.openxmlformats.org/wordprocessingml/2006/main">
  <w:divs>
    <w:div w:id="133790796">
      <w:bodyDiv w:val="1"/>
      <w:marLeft w:val="0"/>
      <w:marRight w:val="0"/>
      <w:marTop w:val="0"/>
      <w:marBottom w:val="0"/>
      <w:divBdr>
        <w:top w:val="none" w:sz="0" w:space="0" w:color="auto"/>
        <w:left w:val="none" w:sz="0" w:space="0" w:color="auto"/>
        <w:bottom w:val="none" w:sz="0" w:space="0" w:color="auto"/>
        <w:right w:val="none" w:sz="0" w:space="0" w:color="auto"/>
      </w:divBdr>
    </w:div>
    <w:div w:id="1348874285">
      <w:bodyDiv w:val="1"/>
      <w:marLeft w:val="0"/>
      <w:marRight w:val="0"/>
      <w:marTop w:val="0"/>
      <w:marBottom w:val="0"/>
      <w:divBdr>
        <w:top w:val="none" w:sz="0" w:space="0" w:color="auto"/>
        <w:left w:val="none" w:sz="0" w:space="0" w:color="auto"/>
        <w:bottom w:val="none" w:sz="0" w:space="0" w:color="auto"/>
        <w:right w:val="none" w:sz="0" w:space="0" w:color="auto"/>
      </w:divBdr>
    </w:div>
    <w:div w:id="1782994097">
      <w:bodyDiv w:val="1"/>
      <w:marLeft w:val="0"/>
      <w:marRight w:val="0"/>
      <w:marTop w:val="0"/>
      <w:marBottom w:val="0"/>
      <w:divBdr>
        <w:top w:val="none" w:sz="0" w:space="0" w:color="auto"/>
        <w:left w:val="none" w:sz="0" w:space="0" w:color="auto"/>
        <w:bottom w:val="none" w:sz="0" w:space="0" w:color="auto"/>
        <w:right w:val="none" w:sz="0" w:space="0" w:color="auto"/>
      </w:divBdr>
    </w:div>
    <w:div w:id="18685627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zonomics.com/videos/what_are_the_basic_investment_products/"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bizfluent.com/info-8518056-ethical-issues-facing-financial-managers.html"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yourarticlelibrary.com/management/finance-manager-three-major-decisions-which-every-finance-manager-has-to-take/8746" TargetMode="External"/><Relationship Id="rId1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1095</Words>
  <Characters>6248</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7329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ismail - [2010]</dc:creator>
  <cp:lastModifiedBy>user</cp:lastModifiedBy>
  <cp:revision>2</cp:revision>
  <dcterms:created xsi:type="dcterms:W3CDTF">2018-11-16T19:39:00Z</dcterms:created>
  <dcterms:modified xsi:type="dcterms:W3CDTF">2018-11-16T19:39:00Z</dcterms:modified>
</cp:coreProperties>
</file>